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8"/>
          <w:szCs w:val="8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2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  <w:rPr>
          <w:sz w:val="28"/>
          <w:szCs w:val="28"/>
        </w:rPr>
      </w:pP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  <w:t>agesordnungspunkt 9</w:t>
      </w: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"/>
          <w:szCs w:val="2"/>
          <w:lang w:val="de-DE" w:eastAsia="de-DE"/>
        </w:rPr>
      </w:pPr>
    </w:p>
    <w:p>
      <w:pPr>
        <w:adjustRightInd w:val="0"/>
        <w:spacing w:line="276" w:lineRule="auto"/>
        <w:ind w:left="-1276" w:right="-56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9</w:t>
      </w: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val="de-DE" w:eastAsia="de-AT"/>
        </w:rPr>
      </w:pP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val="de-DE" w:eastAsia="de-DE"/>
        </w:rPr>
      </w:pPr>
      <w:r>
        <w:rPr>
          <w:rFonts w:eastAsia="Times New Roman"/>
          <w:b/>
          <w:sz w:val="24"/>
          <w:szCs w:val="24"/>
          <w:lang w:val="de-DE" w:eastAsia="de-DE"/>
        </w:rPr>
        <w:t xml:space="preserve">Bericht zum Annual Forum der EUSDR am 18. Oktober 2017 in Budapest </w:t>
      </w:r>
      <w:r>
        <w:rPr>
          <w:rFonts w:eastAsia="Times New Roman"/>
          <w:b/>
          <w:sz w:val="24"/>
          <w:szCs w:val="24"/>
          <w:lang w:val="de-DE" w:eastAsia="de-DE"/>
        </w:rPr>
        <w:br/>
        <w:t>und Aktivitäten der ARGE Donauländer und des Rats der Donaustädte und –</w:t>
      </w:r>
      <w:proofErr w:type="spellStart"/>
      <w:r>
        <w:rPr>
          <w:rFonts w:eastAsia="Times New Roman"/>
          <w:b/>
          <w:sz w:val="24"/>
          <w:szCs w:val="24"/>
          <w:lang w:val="de-DE" w:eastAsia="de-DE"/>
        </w:rPr>
        <w:t>regionen</w:t>
      </w:r>
      <w:proofErr w:type="spellEnd"/>
      <w:r>
        <w:rPr>
          <w:rFonts w:eastAsia="Times New Roman"/>
          <w:b/>
          <w:sz w:val="24"/>
          <w:szCs w:val="24"/>
          <w:lang w:val="de-DE" w:eastAsia="de-DE"/>
        </w:rPr>
        <w:br/>
        <w:t>am Annual Forum</w:t>
      </w:r>
      <w:r>
        <w:rPr>
          <w:rFonts w:eastAsia="Times New Roman"/>
          <w:b/>
          <w:sz w:val="24"/>
          <w:szCs w:val="24"/>
          <w:lang w:val="de-DE" w:eastAsia="de-DE"/>
        </w:rPr>
        <w:br/>
      </w: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eastAsia="de-DE"/>
        </w:rPr>
        <w:t>Report about the Annual Forum of EUSDR 18</w:t>
      </w:r>
      <w:r>
        <w:rPr>
          <w:rFonts w:ascii="Book Antiqua" w:eastAsia="Times New Roman" w:hAnsi="Book Antiqua" w:cs="Times New Roman"/>
          <w:b/>
          <w:spacing w:val="-2"/>
          <w:sz w:val="24"/>
          <w:szCs w:val="24"/>
          <w:vertAlign w:val="superscript"/>
          <w:lang w:eastAsia="de-DE"/>
        </w:rPr>
        <w:t>th</w:t>
      </w: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eastAsia="de-DE"/>
        </w:rPr>
        <w:t xml:space="preserve"> October 2017 in Budapest and</w:t>
      </w: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eastAsia="de-DE"/>
        </w:rPr>
        <w:br/>
        <w:t xml:space="preserve">activities of the Working Community of the Danube Regions and </w:t>
      </w: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eastAsia="de-DE"/>
        </w:rPr>
        <w:br/>
        <w:t>the Council of Danube Cities and Regions in the Annual Forum</w:t>
      </w:r>
    </w:p>
    <w:p>
      <w:pPr>
        <w:adjustRightInd w:val="0"/>
        <w:spacing w:line="276" w:lineRule="auto"/>
        <w:ind w:right="-56"/>
        <w:jc w:val="center"/>
        <w:rPr>
          <w:rFonts w:eastAsia="Times New Roman"/>
          <w:sz w:val="24"/>
          <w:szCs w:val="24"/>
          <w:lang w:eastAsia="de-DE"/>
        </w:rPr>
      </w:pPr>
    </w:p>
    <w:p>
      <w:pPr>
        <w:adjustRightInd w:val="0"/>
        <w:spacing w:line="276" w:lineRule="auto"/>
        <w:ind w:left="-1134" w:right="-56"/>
        <w:jc w:val="center"/>
        <w:rPr>
          <w:rFonts w:eastAsia="Times New Roman"/>
          <w:sz w:val="24"/>
          <w:szCs w:val="24"/>
          <w:lang w:val="de-DE" w:eastAsia="de-DE"/>
        </w:rPr>
      </w:pPr>
      <w:r>
        <w:rPr>
          <w:rFonts w:eastAsia="Times New Roman"/>
          <w:sz w:val="24"/>
          <w:szCs w:val="24"/>
          <w:lang w:val="de-DE" w:eastAsia="de-DE"/>
        </w:rPr>
        <w:t>Bericht: Generalsekretär Dr. Simon Ortner und Generalkoordinator Peter Langer</w:t>
      </w:r>
    </w:p>
    <w:p>
      <w:pPr>
        <w:adjustRightInd w:val="0"/>
        <w:spacing w:line="276" w:lineRule="auto"/>
        <w:ind w:left="-1134" w:right="-56"/>
        <w:jc w:val="center"/>
        <w:rPr>
          <w:rFonts w:ascii="Book Antiqua" w:eastAsia="Times New Roman" w:hAnsi="Book Antiqua"/>
          <w:sz w:val="24"/>
          <w:szCs w:val="24"/>
          <w:lang w:eastAsia="de-DE"/>
        </w:rPr>
      </w:pPr>
      <w:r>
        <w:rPr>
          <w:rFonts w:ascii="Book Antiqua" w:eastAsia="Times New Roman" w:hAnsi="Book Antiqua"/>
          <w:sz w:val="24"/>
          <w:szCs w:val="24"/>
          <w:lang w:eastAsia="de-DE"/>
        </w:rPr>
        <w:t>Report: Secretary General Dr. Simon Ortner and General Coordinator Peter L</w:t>
      </w:r>
      <w:bookmarkStart w:id="0" w:name="_GoBack"/>
      <w:bookmarkEnd w:id="0"/>
      <w:r>
        <w:rPr>
          <w:rFonts w:ascii="Book Antiqua" w:eastAsia="Times New Roman" w:hAnsi="Book Antiqua"/>
          <w:sz w:val="24"/>
          <w:szCs w:val="24"/>
          <w:lang w:eastAsia="de-DE"/>
        </w:rPr>
        <w:t>anger</w:t>
      </w:r>
    </w:p>
    <w:p>
      <w:pPr>
        <w:adjustRightInd w:val="0"/>
        <w:spacing w:line="276" w:lineRule="auto"/>
        <w:ind w:left="-1134" w:right="-56"/>
        <w:jc w:val="center"/>
        <w:rPr>
          <w:rFonts w:eastAsia="Times New Roman"/>
          <w:sz w:val="44"/>
          <w:szCs w:val="44"/>
          <w:lang w:eastAsia="de-DE"/>
        </w:rPr>
      </w:pPr>
    </w:p>
    <w:p>
      <w:pPr>
        <w:spacing w:line="360" w:lineRule="auto"/>
        <w:rPr>
          <w:b/>
          <w:i/>
          <w:szCs w:val="24"/>
          <w:u w:val="single"/>
          <w:lang w:val="de-DE"/>
        </w:rPr>
      </w:pPr>
      <w:r>
        <w:rPr>
          <w:b/>
          <w:i/>
          <w:szCs w:val="24"/>
          <w:u w:val="single"/>
          <w:lang w:val="de-DE"/>
        </w:rPr>
        <w:t>Beschlussempfehlung:</w:t>
      </w:r>
    </w:p>
    <w:p>
      <w:pPr>
        <w:spacing w:line="360" w:lineRule="auto"/>
        <w:rPr>
          <w:b/>
          <w:i/>
          <w:szCs w:val="24"/>
          <w:lang w:val="de-DE"/>
        </w:rPr>
      </w:pPr>
      <w:r>
        <w:rPr>
          <w:b/>
          <w:i/>
          <w:szCs w:val="24"/>
          <w:lang w:val="de-DE"/>
        </w:rPr>
        <w:t>Die Mitglieder danken für die Berichte.</w:t>
      </w:r>
    </w:p>
    <w:p>
      <w:pPr>
        <w:spacing w:line="360" w:lineRule="auto"/>
        <w:rPr>
          <w:rFonts w:ascii="Book Antiqua" w:hAnsi="Book Antiqua"/>
          <w:b/>
          <w:i/>
          <w:sz w:val="16"/>
          <w:szCs w:val="16"/>
          <w:u w:val="single"/>
          <w:lang w:val="de-DE"/>
        </w:rPr>
      </w:pPr>
    </w:p>
    <w:p>
      <w:pPr>
        <w:spacing w:line="360" w:lineRule="auto"/>
        <w:rPr>
          <w:rFonts w:ascii="Book Antiqua" w:eastAsia="Times New Roman" w:hAnsi="Book Antiqua" w:cs="Times New Roman"/>
          <w:sz w:val="28"/>
          <w:szCs w:val="28"/>
          <w:lang w:eastAsia="de-AT"/>
        </w:rPr>
      </w:pPr>
      <w:proofErr w:type="gramStart"/>
      <w:r>
        <w:rPr>
          <w:rFonts w:ascii="Book Antiqua" w:hAnsi="Book Antiqua"/>
          <w:b/>
          <w:i/>
          <w:szCs w:val="24"/>
          <w:u w:val="single"/>
        </w:rPr>
        <w:t>recommended</w:t>
      </w:r>
      <w:proofErr w:type="gramEnd"/>
      <w:r>
        <w:rPr>
          <w:rFonts w:ascii="Book Antiqua" w:hAnsi="Book Antiqua"/>
          <w:b/>
          <w:i/>
          <w:szCs w:val="24"/>
          <w:u w:val="single"/>
        </w:rPr>
        <w:t xml:space="preserve"> decision:</w:t>
      </w:r>
      <w:r>
        <w:rPr>
          <w:rFonts w:ascii="Book Antiqua" w:hAnsi="Book Antiqua"/>
          <w:b/>
          <w:i/>
          <w:szCs w:val="24"/>
          <w:u w:val="single"/>
        </w:rPr>
        <w:br/>
      </w:r>
      <w:r>
        <w:rPr>
          <w:rFonts w:ascii="Book Antiqua" w:hAnsi="Book Antiqua"/>
          <w:b/>
          <w:i/>
          <w:lang w:val="en-GB"/>
        </w:rPr>
        <w:t>The members thank for the reports.</w:t>
      </w:r>
    </w:p>
    <w:sectPr>
      <w:footerReference w:type="default" r:id="rId12"/>
      <w:pgSz w:w="11900" w:h="16840"/>
      <w:pgMar w:top="567" w:right="440" w:bottom="1843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9608185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5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gOn83iAAAADwEAAA8A&#10;AAAAAAAAAAAAAAAABAUAAGRycy9kb3ducmV2LnhtbFBLBQYAAAAABAAEAPMAAAATBgAAAAA=&#10;" filled="f" stroked="f">
              <v:textbox inset="0,0,0,0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 DL TOP 9"/>
    <f:field ref="objsubject" par="" edit="true" text=""/>
    <f:field ref="objcreatedby" par="" text="Stierschneider, Regina"/>
    <f:field ref="objcreatedat" par="" text="28.09.2017 13:37:02"/>
    <f:field ref="objchangedby" par="" text="Stierschneider, Regina"/>
    <f:field ref="objmodifiedat" par="" text="09.10.2017 11:36:34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 DL TOP 9"/>
    <f:field ref="CCAPRECONFIG_15_1001_Objektname" par="" edit="true" text="ARGE DL TOP 9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22</cp:revision>
  <cp:lastPrinted>2017-10-09T09:35:00Z</cp:lastPrinted>
  <dcterms:created xsi:type="dcterms:W3CDTF">2017-09-11T06:06:00Z</dcterms:created>
  <dcterms:modified xsi:type="dcterms:W3CDTF">2017-10-09T09:36:00Z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28.09.2017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 DL TOP 9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9. Oktober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28.09.2017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*COO.1000.8802.35.12079864*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COO.1000.8802.35.12079864</vt:lpwstr>
  </property>
  <property name="FSC#FSCFOLIO@1.1001:docpropproject" pid="135" fmtid="{D5CDD505-2E9C-101B-9397-08002B2CF9AE}">
    <vt:lpwstr/>
  </property>
</Properties>
</file>